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="156" w:beforeLines="50" w:line="240" w:lineRule="atLeast"/>
        <w:ind w:leftChars="0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0" w:name="_Toc321901289"/>
      <w:bookmarkStart w:id="1" w:name="_Toc436147868"/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drawing>
          <wp:inline distT="0" distB="0" distL="114300" distR="114300">
            <wp:extent cx="3751580" cy="2814320"/>
            <wp:effectExtent l="0" t="0" r="0" b="0"/>
            <wp:docPr id="2" name="图片 2" descr="BPC-N1 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PC-N1 正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158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spacing w:before="156" w:beforeLines="50" w:line="240" w:lineRule="atLeast"/>
        <w:ind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T3双目客流</w:t>
      </w:r>
      <w:r>
        <w:rPr>
          <w:rFonts w:hint="eastAsia" w:ascii="宋体" w:hAnsi="宋体" w:eastAsia="宋体" w:cs="宋体"/>
          <w:sz w:val="21"/>
          <w:szCs w:val="21"/>
        </w:rPr>
        <w:t>计数仪简介</w:t>
      </w:r>
      <w:bookmarkEnd w:id="0"/>
      <w:bookmarkEnd w:id="1"/>
    </w:p>
    <w:p>
      <w:pPr>
        <w:widowControl w:val="0"/>
        <w:autoSpaceDE w:val="0"/>
        <w:autoSpaceDN w:val="0"/>
        <w:adjustRightInd w:val="0"/>
        <w:spacing w:line="240" w:lineRule="auto"/>
        <w:rPr>
          <w:rFonts w:hint="default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T3系列双目</w:t>
      </w:r>
      <w:r>
        <w:rPr>
          <w:rFonts w:hint="eastAsia" w:ascii="宋体" w:hAnsi="宋体" w:eastAsia="宋体" w:cs="宋体"/>
          <w:kern w:val="0"/>
          <w:sz w:val="21"/>
          <w:szCs w:val="21"/>
        </w:rPr>
        <w:t>客流统计计数仪，是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新一代</w:t>
      </w:r>
      <w:r>
        <w:rPr>
          <w:rFonts w:hint="eastAsia" w:ascii="宋体" w:hAnsi="宋体" w:eastAsia="宋体" w:cs="宋体"/>
          <w:kern w:val="0"/>
          <w:sz w:val="21"/>
          <w:szCs w:val="21"/>
        </w:rPr>
        <w:t>小巧精密的，基于非接触的双目立体视觉技术的嵌入式产品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可以不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受光头，白发，染发，背包，光线，戴帽子等影响。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对进出人员，上下车乘客，尤其是跨台阶乘客能够有效的进行数据统计，并在后台实现数据分析。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line="240" w:lineRule="auto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产品采用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全志T3车载四</w:t>
      </w:r>
      <w:r>
        <w:rPr>
          <w:rFonts w:hint="eastAsia" w:ascii="宋体" w:hAnsi="宋体" w:eastAsia="宋体" w:cs="宋体"/>
          <w:kern w:val="0"/>
          <w:sz w:val="21"/>
          <w:szCs w:val="21"/>
        </w:rPr>
        <w:t>核高速处理器，内置Linux嵌入式操作系统。</w:t>
      </w:r>
      <w:r>
        <w:rPr>
          <w:rFonts w:hint="eastAsia" w:ascii="宋体" w:hAnsi="宋体" w:eastAsia="宋体" w:cs="宋体"/>
        </w:rPr>
        <w:t>通过</w:t>
      </w:r>
      <w:r>
        <w:rPr>
          <w:rFonts w:hint="eastAsia" w:ascii="宋体" w:hAnsi="宋体" w:cs="宋体"/>
          <w:lang w:val="en-US" w:eastAsia="zh-CN"/>
        </w:rPr>
        <w:t>车载路由器或者其他网络终端，可以</w:t>
      </w:r>
      <w:r>
        <w:rPr>
          <w:rFonts w:hint="eastAsia" w:ascii="宋体" w:hAnsi="宋体" w:eastAsia="宋体" w:cs="宋体"/>
        </w:rPr>
        <w:t>实时上传客流数据信息，实现对营运车辆上、下客人数的实时统计。</w:t>
      </w:r>
      <w:r>
        <w:rPr>
          <w:rFonts w:hint="eastAsia" w:ascii="宋体" w:hAnsi="宋体" w:cs="宋体"/>
          <w:lang w:val="en-US" w:eastAsia="zh-CN"/>
        </w:rPr>
        <w:t>每个车门需要安装一台计数仪，通过网络连接，实现数据汇总，传送给后台服务器。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hint="eastAsia" w:ascii="宋体" w:hAnsi="宋体" w:cs="宋体"/>
          <w:lang w:val="en-US" w:eastAsia="zh-CN"/>
        </w:rPr>
      </w:pPr>
    </w:p>
    <w:p>
      <w:pPr>
        <w:widowControl w:val="0"/>
        <w:autoSpaceDE w:val="0"/>
        <w:autoSpaceDN w:val="0"/>
        <w:adjustRightInd w:val="0"/>
        <w:spacing w:line="240" w:lineRule="auto"/>
        <w:rPr>
          <w:rFonts w:hint="default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客流统计仪可以连接门磁开关，能实现在公交车开门时开始计数，关门停止计数，能对不同车辆车门闭合状态进行适应检测，不受车门开关速度或异常闭合状态等影响，确保不会出现误记、漏记开关门的情况，车门开启、关闭的检测率100%。设备仅需固定后保存一次图像，无论白天黑夜都可以，即可完成校正图像，实现数据的正常统计，无需重复校正。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line="240" w:lineRule="auto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T3系列终端性能较前一代BPC-N1/VPC-X,BPC-X1/2提供了一倍，准确度更高，检测更宽，功能更强。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</w:p>
    <w:p>
      <w:pPr>
        <w:widowControl w:val="0"/>
        <w:autoSpaceDE w:val="0"/>
        <w:autoSpaceDN w:val="0"/>
        <w:adjustRightInd w:val="0"/>
        <w:spacing w:line="240" w:lineRule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集断电保护技术、车载宽电压设计于一身，具有功能强大、扩展性好、稳定性强、性价比高的特点，可广泛运用于震动性强的移动车载环境中，该产品可用于公交车、大巴车、地铁、火车、轮船、商场、建筑通道等的各种需要统计客流的场所，可轻易安装在车门、车顶、墙壁、天花板等地方。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</w:p>
    <w:p>
      <w:pPr>
        <w:pStyle w:val="3"/>
        <w:numPr>
          <w:ilvl w:val="0"/>
          <w:numId w:val="0"/>
        </w:numPr>
        <w:spacing w:before="156" w:beforeLines="50" w:line="240" w:lineRule="atLeast"/>
        <w:ind w:leftChars="0"/>
        <w:rPr>
          <w:rFonts w:hint="eastAsia" w:ascii="宋体" w:hAnsi="宋体" w:eastAsia="宋体" w:cs="宋体"/>
          <w:sz w:val="21"/>
          <w:szCs w:val="21"/>
        </w:rPr>
      </w:pPr>
      <w:bookmarkStart w:id="2" w:name="_Toc436147869"/>
      <w:r>
        <w:rPr>
          <w:rFonts w:hint="eastAsia" w:ascii="宋体" w:hAnsi="宋体" w:eastAsia="宋体" w:cs="宋体"/>
          <w:sz w:val="21"/>
          <w:szCs w:val="21"/>
          <w:lang w:eastAsia="zh-CN"/>
        </w:rPr>
        <w:t>产品特性</w:t>
      </w:r>
      <w:bookmarkEnd w:id="2"/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0" w:leftChars="0" w:hanging="420"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全铝合金结构设计，外观抛光喷砂处理，外观精美、散热更充分；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0" w:leftChars="0" w:hanging="420"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全志T3车载芯片，1.2Ghz，双倍性能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0" w:leftChars="0" w:hanging="420"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双向进出实时统计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0" w:leftChars="0" w:hanging="420"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采用sony芯片方案700 TVLines；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0" w:leftChars="0" w:hanging="420"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采用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颗￠10台湾鼎源原装红外灯，角度分配合理，很好的解决了手电筒效应；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0" w:leftChars="0" w:hanging="420"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机体电路本身散热效果好。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0" w:leftChars="0" w:hanging="420"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采用航空头视频接口，可靠性高、抗震效果强；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0" w:leftChars="0" w:hanging="420"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扩展性良好，自带1个RS485接口；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0" w:leftChars="0" w:hanging="420"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可外接GPS模块，TTL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模式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0" w:leftChars="0" w:hanging="420"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支持主流工业路由器的GPS协议，GPRMC协议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0" w:leftChars="0" w:hanging="420"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支持1个网口，支持TCP-IP /HTTP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 xml:space="preserve"> 私有</w:t>
      </w:r>
      <w:r>
        <w:rPr>
          <w:rFonts w:hint="eastAsia" w:ascii="宋体" w:hAnsi="宋体" w:eastAsia="宋体" w:cs="宋体"/>
          <w:kern w:val="0"/>
          <w:sz w:val="21"/>
          <w:szCs w:val="21"/>
        </w:rPr>
        <w:t>协议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支持对讲其他平台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0" w:leftChars="0" w:hanging="420"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金属防暴，</w:t>
      </w:r>
      <w:r>
        <w:rPr>
          <w:rFonts w:hint="eastAsia" w:ascii="宋体" w:hAnsi="宋体" w:eastAsia="宋体" w:cs="宋体"/>
          <w:kern w:val="0"/>
          <w:sz w:val="21"/>
          <w:szCs w:val="21"/>
        </w:rPr>
        <w:t>抗震能力强，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0" w:leftChars="0" w:hanging="420"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 w:val="21"/>
          <w:szCs w:val="21"/>
        </w:rPr>
        <w:t>V-36V宽电压直流供电；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0" w:leftChars="0" w:hanging="420"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防水等级1P67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0" w:leftChars="0" w:hanging="420"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安装方便，可支持360°安装；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0" w:leftChars="0" w:hanging="420"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9-36V DC供电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0" w:leftChars="0" w:hanging="420"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耐高低温，可工作于-25℃——+70℃。</w:t>
      </w:r>
    </w:p>
    <w:p>
      <w:pPr>
        <w:pStyle w:val="3"/>
        <w:numPr>
          <w:ilvl w:val="0"/>
          <w:numId w:val="0"/>
        </w:numPr>
        <w:spacing w:before="156" w:beforeLines="50" w:line="240" w:lineRule="atLeast"/>
        <w:ind w:leftChars="0"/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3" w:name="_Toc436147870"/>
    </w:p>
    <w:p>
      <w:pPr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商业版和公交版本的区别：</w:t>
      </w:r>
    </w:p>
    <w:p>
      <w:pP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根据使用环境的不同，我们的客流统计仪分商业版和公交版本。主要区别在于使用的通讯协议不同。</w:t>
      </w:r>
    </w:p>
    <w:p>
      <w:pPr>
        <w:rPr>
          <w:rFonts w:hint="default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公交版本使用标准的TCP/IP协议，商业版本支持简版TCP/IP协议和http协议。因而功能和设置有些不同。</w:t>
      </w:r>
    </w:p>
    <w:p>
      <w:pP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公交版本使用2.mm/4mm镜头，镜头间距是5厘米。安装高度低，台阶较多，干扰大，光线变化大等特点。检测高度在1.85-2.40米，检测宽度在0.7-1.2米。部分超宽门，如BRT，地铁等，检测宽度在1.5-1.8米。需要组合使用，或者使用其他型号客流设备进行拼接。</w:t>
      </w:r>
    </w:p>
    <w:p>
      <w:pP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商业版本使用3.6mm/4mm/6mm镜头，镜头间距为12厘米。一般安装高度较高，大多高于3米，要求检测宽度大，降低设备使用数量。T3系列的检测宽度在3米可以达到2.5米。而上一代X系列，只能达到1.5米。可以节约一半的工程成本。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3"/>
        <w:numPr>
          <w:ilvl w:val="0"/>
          <w:numId w:val="0"/>
        </w:numPr>
        <w:spacing w:before="156" w:beforeLines="50" w:line="240" w:lineRule="atLeast"/>
        <w:ind w:left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产品规格参数</w:t>
      </w:r>
      <w:bookmarkEnd w:id="3"/>
    </w:p>
    <w:tbl>
      <w:tblPr>
        <w:tblStyle w:val="6"/>
        <w:tblpPr w:leftFromText="180" w:rightFromText="180" w:vertAnchor="text" w:horzAnchor="page" w:tblpX="1315" w:tblpY="555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421"/>
        <w:gridCol w:w="6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000000" w:fill="4F81BD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1"/>
                <w:szCs w:val="21"/>
              </w:rPr>
              <w:t>项目</w:t>
            </w:r>
          </w:p>
        </w:tc>
        <w:tc>
          <w:tcPr>
            <w:tcW w:w="142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000000" w:fill="4F81BD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1"/>
                <w:szCs w:val="21"/>
              </w:rPr>
              <w:t>设备参数</w:t>
            </w:r>
          </w:p>
        </w:tc>
        <w:tc>
          <w:tcPr>
            <w:tcW w:w="601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000000" w:fill="4F81BD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1"/>
                <w:szCs w:val="21"/>
              </w:rPr>
              <w:t>性能指标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35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系统</w:t>
            </w:r>
          </w:p>
        </w:tc>
        <w:tc>
          <w:tcPr>
            <w:tcW w:w="142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操作语言</w:t>
            </w:r>
          </w:p>
        </w:tc>
        <w:tc>
          <w:tcPr>
            <w:tcW w:w="601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中文/英文/西班牙文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等语言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3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CPU</w:t>
            </w:r>
          </w:p>
        </w:tc>
        <w:tc>
          <w:tcPr>
            <w:tcW w:w="601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全志T3,四核1.3Ghz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3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操作界面</w:t>
            </w:r>
          </w:p>
        </w:tc>
        <w:tc>
          <w:tcPr>
            <w:tcW w:w="601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/CS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操作配置方式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35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视频</w:t>
            </w:r>
          </w:p>
        </w:tc>
        <w:tc>
          <w:tcPr>
            <w:tcW w:w="142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视频输入</w:t>
            </w:r>
          </w:p>
        </w:tc>
        <w:tc>
          <w:tcPr>
            <w:tcW w:w="601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路CMOS低照度传感器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3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视频输出</w:t>
            </w:r>
          </w:p>
        </w:tc>
        <w:tc>
          <w:tcPr>
            <w:tcW w:w="601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路视频输出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模拟AV信号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3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视频显示</w:t>
            </w:r>
          </w:p>
        </w:tc>
        <w:tc>
          <w:tcPr>
            <w:tcW w:w="601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画面显示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3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视频标准</w:t>
            </w:r>
          </w:p>
        </w:tc>
        <w:tc>
          <w:tcPr>
            <w:tcW w:w="601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PAL、NTSC制式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（可选）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报警</w:t>
            </w:r>
          </w:p>
        </w:tc>
        <w:tc>
          <w:tcPr>
            <w:tcW w:w="142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报警输入</w:t>
            </w:r>
          </w:p>
        </w:tc>
        <w:tc>
          <w:tcPr>
            <w:tcW w:w="601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个报警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IO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输入1V以下低电平报警或5V以上高电平报警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35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通信接口</w:t>
            </w:r>
          </w:p>
        </w:tc>
        <w:tc>
          <w:tcPr>
            <w:tcW w:w="142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RS485接口</w:t>
            </w:r>
          </w:p>
        </w:tc>
        <w:tc>
          <w:tcPr>
            <w:tcW w:w="601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个RS485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/TTL(可选)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接口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3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RJ45</w:t>
            </w:r>
          </w:p>
        </w:tc>
        <w:tc>
          <w:tcPr>
            <w:tcW w:w="601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1个RJ45，可用于测试、对拷、设置、记录、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升级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、传输等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420" w:firstLineChars="200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视频信号</w:t>
            </w:r>
          </w:p>
        </w:tc>
        <w:tc>
          <w:tcPr>
            <w:tcW w:w="142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1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3"/>
        <w:numPr>
          <w:ilvl w:val="0"/>
          <w:numId w:val="0"/>
        </w:numPr>
        <w:spacing w:before="156" w:beforeLines="50" w:line="240" w:lineRule="atLeast"/>
        <w:ind w:leftChars="0"/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4" w:name="_Toc436147871"/>
    </w:p>
    <w:p>
      <w:pPr>
        <w:pStyle w:val="3"/>
        <w:numPr>
          <w:ilvl w:val="0"/>
          <w:numId w:val="0"/>
        </w:numPr>
        <w:spacing w:before="156" w:beforeLines="50" w:line="240" w:lineRule="atLeast"/>
        <w:ind w:left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产品电气参数</w:t>
      </w:r>
      <w:bookmarkEnd w:id="4"/>
    </w:p>
    <w:tbl>
      <w:tblPr>
        <w:tblStyle w:val="6"/>
        <w:tblpPr w:leftFromText="180" w:rightFromText="180" w:vertAnchor="text" w:horzAnchor="page" w:tblpX="1280" w:tblpY="264"/>
        <w:tblW w:w="9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1481"/>
        <w:gridCol w:w="5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000000" w:fill="4F81BD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1"/>
                <w:szCs w:val="21"/>
              </w:rPr>
              <w:t>项目</w:t>
            </w:r>
          </w:p>
        </w:tc>
        <w:tc>
          <w:tcPr>
            <w:tcW w:w="148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000000" w:fill="4F81BD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1"/>
                <w:szCs w:val="21"/>
              </w:rPr>
              <w:t>设备参数</w:t>
            </w:r>
          </w:p>
        </w:tc>
        <w:tc>
          <w:tcPr>
            <w:tcW w:w="5877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000000" w:fill="4F81BD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1"/>
                <w:szCs w:val="21"/>
              </w:rPr>
              <w:t>参数说明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电源输入</w:t>
            </w:r>
          </w:p>
        </w:tc>
        <w:tc>
          <w:tcPr>
            <w:tcW w:w="148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～+36V</w:t>
            </w:r>
          </w:p>
        </w:tc>
        <w:tc>
          <w:tcPr>
            <w:tcW w:w="5877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V～36V，使用前请确保车载电源在此范围内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01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ACC检测</w:t>
            </w:r>
          </w:p>
        </w:tc>
        <w:tc>
          <w:tcPr>
            <w:tcW w:w="148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≤4V</w:t>
            </w:r>
          </w:p>
        </w:tc>
        <w:tc>
          <w:tcPr>
            <w:tcW w:w="5877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关机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0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≥5V</w:t>
            </w:r>
          </w:p>
        </w:tc>
        <w:tc>
          <w:tcPr>
            <w:tcW w:w="5877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开机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视频输入阻抗 </w:t>
            </w:r>
          </w:p>
        </w:tc>
        <w:tc>
          <w:tcPr>
            <w:tcW w:w="148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75Ω</w:t>
            </w:r>
          </w:p>
        </w:tc>
        <w:tc>
          <w:tcPr>
            <w:tcW w:w="5877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每个视频输入阻抗：75Ω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0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视频输出电压</w:t>
            </w:r>
          </w:p>
        </w:tc>
        <w:tc>
          <w:tcPr>
            <w:tcW w:w="148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2Vp-p</w:t>
            </w:r>
          </w:p>
        </w:tc>
        <w:tc>
          <w:tcPr>
            <w:tcW w:w="5877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2VP-P CVBS输出模拟信号，75Ω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-5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01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I / O接口</w:t>
            </w:r>
          </w:p>
        </w:tc>
        <w:tc>
          <w:tcPr>
            <w:tcW w:w="148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1V以上</w:t>
            </w:r>
          </w:p>
        </w:tc>
        <w:tc>
          <w:tcPr>
            <w:tcW w:w="5877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低电平报警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0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5V以上</w:t>
            </w:r>
          </w:p>
        </w:tc>
        <w:tc>
          <w:tcPr>
            <w:tcW w:w="5877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高电平报警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工作温度</w:t>
            </w:r>
          </w:p>
        </w:tc>
        <w:tc>
          <w:tcPr>
            <w:tcW w:w="148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-25℃～70℃</w:t>
            </w:r>
          </w:p>
        </w:tc>
        <w:tc>
          <w:tcPr>
            <w:tcW w:w="5877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在通风良好的环境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整机尺寸</w:t>
            </w:r>
          </w:p>
        </w:tc>
        <w:tc>
          <w:tcPr>
            <w:tcW w:w="1481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主机</w:t>
            </w:r>
          </w:p>
        </w:tc>
        <w:tc>
          <w:tcPr>
            <w:tcW w:w="5877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(W)mmx50(H)mmx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59.65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(L)mm</w:t>
            </w:r>
          </w:p>
        </w:tc>
      </w:tr>
    </w:tbl>
    <w:p>
      <w:pPr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</w:t>
      </w:r>
    </w:p>
    <w:p>
      <w:pPr>
        <w:pStyle w:val="3"/>
        <w:numPr>
          <w:ilvl w:val="0"/>
          <w:numId w:val="0"/>
        </w:numPr>
        <w:spacing w:before="156" w:beforeLines="50" w:line="240" w:lineRule="atLeast"/>
        <w:ind w:leftChars="0"/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5" w:name="_Toc436147873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一体式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双目摄像机参数</w:t>
      </w:r>
      <w:bookmarkEnd w:id="5"/>
    </w:p>
    <w:p>
      <w:pPr>
        <w:ind w:left="316" w:hanging="316" w:hanging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主要特点:</w:t>
      </w:r>
    </w:p>
    <w:p>
      <w:pPr>
        <w:shd w:val="clear" w:color="auto" w:fill="FFFFFF"/>
        <w:spacing w:before="269" w:after="269" w:line="168" w:lineRule="atLeas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双目摄像机是基于视差原理设计。设两摄像机在同一时刻观看空间物体P（X,Y,Z），P点将在“左眼”和“右眼”成像Pleft和Pright点，现两摄像机的图像在同一个平面上，则Pleft和Pright的Y坐标相同，已知相机焦距为f，则通过几何关系可以推算出P（X,Y,Z）的空间坐标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3181350" cy="1200150"/>
            <wp:effectExtent l="0" t="0" r="0" b="0"/>
            <wp:docPr id="25" name="图片 3" descr="https://img.alicdn.com/imgextra/i1/75145032/TB2gGMWcpXXXXb4XXXXXXXXXXXX_!!7514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" descr="https://img.alicdn.com/imgextra/i1/75145032/TB2gGMWcpXXXXb4XXXXXXXXXXXX_!!7514503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主要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参数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：</w:t>
      </w:r>
    </w:p>
    <w:tbl>
      <w:tblPr>
        <w:tblStyle w:val="6"/>
        <w:tblW w:w="9579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5"/>
        <w:gridCol w:w="6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4F81BD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spacing w:line="240" w:lineRule="auto"/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规格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4F81BD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spacing w:line="240" w:lineRule="auto"/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spacing w:line="24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图像传感器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spacing w:line="24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1/3  CCD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spacing w:line="24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视频制式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spacing w:line="24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PAL/NTSC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spacing w:line="24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水平清晰度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spacing w:line="24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 700 TV Lines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spacing w:line="24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图像输出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spacing w:line="24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同步采样输出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照度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0.001lux(黑暗环境)～100klux（室外阳光直射）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镜头间距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  <w:lang w:val="en-US" w:eastAsia="zh-CN"/>
              </w:rPr>
              <w:t>c</w:t>
            </w: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lang w:val="en-US" w:eastAsia="zh-CN"/>
              </w:rPr>
              <w:t>公交款/12cm商业版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镜头参数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960*576像素，2.8mm/4mm/6mm可选）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白平衡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自动白平衡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快门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1/50-1/80000（秒）  1/60-1/80000（秒）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帧率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  <w:r>
              <w:rPr>
                <w:rFonts w:hint="eastAsia"/>
                <w:color w:val="000000"/>
              </w:rPr>
              <w:t>5帧/秒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视频输出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M12, 4针，航空头，不带电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规格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增益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自动增益控制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信噪比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＞48db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网口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1*RJ45, 100Mbs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IO报警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2pcs.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对接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RS-485默认, TTL接GPS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协议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TCP-IP，485私有协议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工作温度范围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-30℃～70℃、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保存温度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环境温度：-40℃～85℃。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相对湿度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≤95％不冷凝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散热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无主动散热，采用被动结构式散热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存储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TF卡*1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电源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9-36V</w:t>
            </w:r>
            <w:r>
              <w:rPr>
                <w:rFonts w:hint="eastAsia"/>
                <w:color w:val="000000"/>
              </w:rPr>
              <w:t>电压输入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工作电流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370MA</w:t>
            </w:r>
            <w:r>
              <w:rPr>
                <w:rFonts w:hint="eastAsia"/>
                <w:color w:val="000000"/>
              </w:rPr>
              <w:t>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功耗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＜4W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尺寸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163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  <w:lang w:val="en-US" w:eastAsia="zh-CN"/>
              </w:rPr>
              <w:t>宽</w:t>
            </w:r>
            <w:r>
              <w:rPr>
                <w:rFonts w:hint="eastAsia"/>
                <w:color w:val="000000"/>
              </w:rPr>
              <w:t>)mmx5</w:t>
            </w:r>
            <w:r>
              <w:rPr>
                <w:rFonts w:hint="eastAsia"/>
                <w:color w:val="000000"/>
                <w:lang w:val="en-US" w:eastAsia="zh-CN"/>
              </w:rPr>
              <w:t>8.6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  <w:lang w:val="en-US" w:eastAsia="zh-CN"/>
              </w:rPr>
              <w:t>高</w:t>
            </w:r>
            <w:r>
              <w:rPr>
                <w:rFonts w:hint="eastAsia"/>
                <w:color w:val="000000"/>
              </w:rPr>
              <w:t>)mmx</w:t>
            </w:r>
            <w:r>
              <w:rPr>
                <w:rFonts w:hint="eastAsia"/>
                <w:color w:val="000000"/>
                <w:lang w:val="en-US" w:eastAsia="zh-CN"/>
              </w:rPr>
              <w:t>551.8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  <w:lang w:val="en-US" w:eastAsia="zh-CN"/>
              </w:rPr>
              <w:t>深</w:t>
            </w:r>
            <w:r>
              <w:rPr>
                <w:rFonts w:hint="eastAsia"/>
                <w:color w:val="000000"/>
              </w:rPr>
              <w:t>)mm（L×W×H）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7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重量</w:t>
            </w:r>
          </w:p>
        </w:tc>
        <w:tc>
          <w:tcPr>
            <w:tcW w:w="6824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bidi w:val="0"/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≤0.</w:t>
            </w:r>
            <w:r>
              <w:rPr>
                <w:rFonts w:hint="eastAsia"/>
                <w:color w:val="000000"/>
                <w:lang w:val="en-US" w:eastAsia="zh-CN"/>
              </w:rPr>
              <w:t>45</w:t>
            </w:r>
            <w:r>
              <w:rPr>
                <w:rFonts w:hint="eastAsia"/>
                <w:color w:val="000000"/>
              </w:rPr>
              <w:t>kg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shd w:val="clear" w:color="auto" w:fill="auto"/>
        <w:ind w:firstLine="630" w:firstLineChars="300"/>
        <w:rPr>
          <w:rFonts w:hint="eastAsia" w:eastAsia="宋体"/>
          <w:lang w:val="en-US" w:eastAsia="zh-CN"/>
        </w:rPr>
      </w:pPr>
    </w:p>
    <w:p>
      <w:pPr>
        <w:shd w:val="clear" w:color="auto" w:fill="auto"/>
        <w:ind w:firstLine="630" w:firstLineChars="300"/>
        <w:rPr>
          <w:rFonts w:hint="eastAsia" w:eastAsia="宋体"/>
          <w:lang w:val="en-US" w:eastAsia="zh-CN"/>
        </w:rPr>
      </w:pPr>
    </w:p>
    <w:p>
      <w:pPr>
        <w:shd w:val="clear" w:color="auto" w:fill="auto"/>
        <w:ind w:firstLine="630" w:firstLineChars="300"/>
        <w:rPr>
          <w:rFonts w:hint="eastAsia" w:eastAsia="宋体"/>
          <w:lang w:val="en-US" w:eastAsia="zh-CN"/>
        </w:rPr>
      </w:pPr>
    </w:p>
    <w:p>
      <w:pPr>
        <w:bidi w:val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客流仪尺寸图</w:t>
      </w:r>
    </w:p>
    <w:p>
      <w:pPr>
        <w:shd w:val="clear" w:color="auto" w:fill="auto"/>
        <w:rPr>
          <w:rFonts w:hint="eastAsia" w:eastAsia="宋体"/>
          <w:lang w:val="en-US" w:eastAsia="zh-CN"/>
        </w:rPr>
      </w:pPr>
    </w:p>
    <w:p>
      <w:pPr>
        <w:shd w:val="clear" w:color="auto" w:fill="auto"/>
        <w:ind w:firstLine="630" w:firstLineChars="3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40640</wp:posOffset>
            </wp:positionV>
            <wp:extent cx="4895850" cy="3162300"/>
            <wp:effectExtent l="0" t="0" r="0" b="0"/>
            <wp:wrapThrough wrapText="bothSides">
              <wp:wrapPolygon>
                <wp:start x="0" y="0"/>
                <wp:lineTo x="0" y="21470"/>
                <wp:lineTo x="21516" y="21470"/>
                <wp:lineTo x="21516" y="0"/>
                <wp:lineTo x="0" y="0"/>
              </wp:wrapPolygon>
            </wp:wrapThrough>
            <wp:docPr id="4" name="图片 8" descr="advanced people counter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advanced people counter size"/>
                    <pic:cNvPicPr>
                      <a:picLocks noChangeAspect="1"/>
                    </pic:cNvPicPr>
                  </pic:nvPicPr>
                  <pic:blipFill>
                    <a:blip r:embed="rId8"/>
                    <a:srcRect b="1961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auto"/>
        <w:ind w:firstLine="630" w:firstLineChars="300"/>
        <w:rPr>
          <w:rFonts w:hint="eastAsia" w:eastAsia="宋体"/>
          <w:lang w:val="en-US" w:eastAsia="zh-CN"/>
        </w:rPr>
      </w:pPr>
    </w:p>
    <w:p>
      <w:pPr>
        <w:shd w:val="clear" w:color="auto" w:fill="auto"/>
        <w:ind w:firstLine="630" w:firstLineChars="300"/>
        <w:rPr>
          <w:rFonts w:hint="eastAsia" w:eastAsia="宋体"/>
          <w:lang w:val="en-US" w:eastAsia="zh-CN"/>
        </w:rPr>
      </w:pPr>
    </w:p>
    <w:p>
      <w:pPr>
        <w:shd w:val="clear" w:color="auto" w:fill="auto"/>
        <w:ind w:firstLine="630" w:firstLineChars="300"/>
        <w:rPr>
          <w:rFonts w:hint="eastAsia" w:eastAsia="宋体"/>
          <w:lang w:val="en-US" w:eastAsia="zh-CN"/>
        </w:rPr>
      </w:pPr>
    </w:p>
    <w:p>
      <w:pPr>
        <w:shd w:val="clear" w:color="auto" w:fill="auto"/>
        <w:ind w:firstLine="630" w:firstLineChars="300"/>
        <w:rPr>
          <w:rFonts w:hint="eastAsia" w:eastAsia="宋体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/>
    <w:p/>
    <w:p/>
    <w:p/>
    <w:p/>
    <w:p/>
    <w:p/>
    <w:p/>
    <w:p/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线材接口</w:t>
      </w:r>
    </w:p>
    <w:p>
      <w:r>
        <w:rPr>
          <w:rFonts w:hint="eastAsia"/>
          <w:lang w:val="en-US" w:eastAsia="zh-CN"/>
        </w:rPr>
        <w:t>根据需要，设备一般只需要适用电源接口和网口即可。如果需要视频输出或者录像，可以是用视频输出接口。报警和485只做对接其他设备使用，用户默认可以忽略。</w:t>
      </w:r>
    </w:p>
    <w:p>
      <w:pPr>
        <w:jc w:val="center"/>
      </w:pPr>
      <w:r>
        <w:drawing>
          <wp:inline distT="0" distB="0" distL="114300" distR="114300">
            <wp:extent cx="5200015" cy="2589530"/>
            <wp:effectExtent l="0" t="0" r="635" b="127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rcRect t="2119" r="30160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shd w:val="clear" w:color="auto" w:fil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多门组合使用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目摄像头，有检测宽度限制。T3商业版通常3米安装高度，检测宽度为2.5米，。如果入口宽度超过2.5米，建议使用多台设备组合使用，确保覆盖。T3公交版，安装高度应该在1.85-2.25米，检测宽度0.75-1.2米。超过有效宽度，需要多台设备使用。</w:t>
      </w:r>
    </w:p>
    <w:p>
      <w:pPr>
        <w:shd w:val="clear" w:color="auto" w:fill="auto"/>
        <w:rPr>
          <w:rFonts w:hint="eastAsia"/>
          <w:b/>
          <w:bCs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393065</wp:posOffset>
            </wp:positionV>
            <wp:extent cx="4143375" cy="2773680"/>
            <wp:effectExtent l="0" t="0" r="9525" b="7620"/>
            <wp:wrapTight wrapText="bothSides">
              <wp:wrapPolygon>
                <wp:start x="0" y="0"/>
                <wp:lineTo x="0" y="21511"/>
                <wp:lineTo x="21550" y="21511"/>
                <wp:lineTo x="21550" y="0"/>
                <wp:lineTo x="0" y="0"/>
              </wp:wrapPolygon>
            </wp:wrapTight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hd w:val="clear" w:color="auto" w:fil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hd w:val="clear" w:color="auto" w:fil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hd w:val="clear" w:color="auto" w:fil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hd w:val="clear" w:color="auto" w:fil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hd w:val="clear" w:color="auto" w:fil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hd w:val="clear" w:color="auto" w:fil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hd w:val="clear" w:color="auto" w:fil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hd w:val="clear" w:color="auto" w:fil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数据清零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瑞眸客流统计仪，支持开机清零和定时清零。开机清零，适用于公交车辆。定时清零，适用于公交车和商业环境。未保证每天显示的数据是当天的有效数据，客流设备会强制每天开机后清零。</w:t>
      </w:r>
    </w:p>
    <w:p>
      <w:pPr>
        <w:shd w:val="clear" w:color="auto" w:fil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hd w:val="clear" w:color="auto" w:fill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数据打包规则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公交系列和商业系列设备，数据打包的方式不同，也可以定制。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交系列客流仪，要求门磁状态关闭后，才会生产一条站点统计记录。同时，也会根据GPS信息，对站点记录进行简单的去重。GPS在200米内的，会合并成一条站点记录。或者1分钟打包一次。特殊版本，打包时间另外处理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商业客流设备，采用了定时打包和无效数据过滤双原则。默认每1分钟打包一次。如果检测人数变化为0，则不打包记录。</w:t>
      </w:r>
    </w:p>
    <w:p>
      <w:pPr>
        <w:bidi w:val="0"/>
        <w:rPr>
          <w:rFonts w:hint="default"/>
          <w:lang w:val="en-US" w:eastAsia="zh-CN"/>
        </w:rPr>
      </w:pPr>
    </w:p>
    <w:p>
      <w:pPr>
        <w:shd w:val="clear" w:color="auto" w:fil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数据存储</w:t>
      </w:r>
    </w:p>
    <w:p>
      <w:pPr>
        <w:bidi w:val="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客流设备可以将统计的客流量记录存储在ROM中。不同型号版本的设备，保存记录的数量不同。公交系列-N1的默认容量是10000条，1星期左右。BPC-T3的默认存储是3万条，将近一个月， 也可以增加到10万条记录，接近1年。</w:t>
      </w:r>
    </w:p>
    <w:p>
      <w:pPr>
        <w:bidi w:val="0"/>
        <w:rPr>
          <w:rFonts w:hint="eastAsia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商业版客流统计仪，因为数据打包时间不同，保存的时间也不同。</w:t>
      </w:r>
    </w:p>
    <w:p>
      <w:pPr>
        <w:bidi w:val="0"/>
        <w:rPr>
          <w:rFonts w:hint="eastAsia"/>
          <w:b/>
          <w:bCs/>
          <w:lang w:val="en-US"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TF卡存储。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对于需要更长时间保存记录数据的，T3系列统计仪可以支持TF卡。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公交安装示意图</w:t>
      </w:r>
    </w:p>
    <w:p>
      <w:pPr>
        <w:bidi w:val="0"/>
        <w:rPr>
          <w:rFonts w:hint="eastAsia"/>
        </w:rPr>
      </w:pPr>
      <w:r>
        <w:rPr>
          <w:rFonts w:hint="eastAsia"/>
        </w:rPr>
        <w:t>为了更精准的统计人数，我们建议您将设备安装在车门附近或者过道等人员必经之处。摄</w:t>
      </w:r>
      <w:bookmarkStart w:id="6" w:name="_Hlk23164731"/>
      <w:r>
        <w:rPr>
          <w:rFonts w:hint="eastAsia"/>
        </w:rPr>
        <w:t>像机安装在车门附近时，离车门距离要大于15CM；同时应当尽量把摄像头安装在车门过道正中间，同时尽量保证摄像头垂直与地面安装。安装位置也可以参考下图位置或者也可安装在下图车顶位置，前提保证地面高度和摄像机高度在2.</w:t>
      </w:r>
      <w:r>
        <w:t>2</w:t>
      </w:r>
      <w:r>
        <w:rPr>
          <w:rFonts w:hint="eastAsia"/>
        </w:rPr>
        <w:t>米左右。</w:t>
      </w:r>
    </w:p>
    <w:p>
      <w:pPr>
        <w:bidi w:val="0"/>
        <w:rPr>
          <w:rFonts w:hint="eastAsia"/>
        </w:rPr>
      </w:pPr>
    </w:p>
    <w:bookmarkEnd w:id="6"/>
    <w:p>
      <w:pPr>
        <w:widowControl w:val="0"/>
        <w:autoSpaceDE w:val="0"/>
        <w:autoSpaceDN w:val="0"/>
        <w:adjustRightInd w:val="0"/>
        <w:spacing w:line="240" w:lineRule="auto"/>
        <w:ind w:firstLine="630" w:firstLineChars="300"/>
        <w:rPr>
          <w:rFonts w:cs="等线"/>
          <w:sz w:val="28"/>
          <w:szCs w:val="20"/>
        </w:rPr>
      </w:pPr>
      <w: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1128395</wp:posOffset>
            </wp:positionH>
            <wp:positionV relativeFrom="paragraph">
              <wp:posOffset>85090</wp:posOffset>
            </wp:positionV>
            <wp:extent cx="3689985" cy="3064510"/>
            <wp:effectExtent l="0" t="0" r="5715" b="2540"/>
            <wp:wrapNone/>
            <wp:docPr id="6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adjustRightInd w:val="0"/>
        <w:spacing w:line="240" w:lineRule="auto"/>
        <w:ind w:firstLine="840" w:firstLineChars="300"/>
        <w:rPr>
          <w:rFonts w:cs="等线"/>
          <w:sz w:val="28"/>
          <w:szCs w:val="20"/>
        </w:rPr>
      </w:pPr>
    </w:p>
    <w:p>
      <w:pPr>
        <w:widowControl w:val="0"/>
        <w:autoSpaceDE w:val="0"/>
        <w:autoSpaceDN w:val="0"/>
        <w:adjustRightInd w:val="0"/>
        <w:spacing w:line="240" w:lineRule="auto"/>
        <w:ind w:firstLine="840" w:firstLineChars="300"/>
        <w:rPr>
          <w:rFonts w:cs="等线"/>
          <w:sz w:val="28"/>
          <w:szCs w:val="20"/>
        </w:rPr>
      </w:pPr>
    </w:p>
    <w:p>
      <w:pPr>
        <w:widowControl w:val="0"/>
        <w:autoSpaceDE w:val="0"/>
        <w:autoSpaceDN w:val="0"/>
        <w:adjustRightInd w:val="0"/>
        <w:spacing w:line="240" w:lineRule="auto"/>
        <w:ind w:firstLine="840" w:firstLineChars="300"/>
        <w:rPr>
          <w:rFonts w:cs="等线"/>
          <w:sz w:val="28"/>
          <w:szCs w:val="20"/>
        </w:rPr>
      </w:pPr>
    </w:p>
    <w:p>
      <w:pPr>
        <w:widowControl w:val="0"/>
        <w:autoSpaceDE w:val="0"/>
        <w:autoSpaceDN w:val="0"/>
        <w:adjustRightInd w:val="0"/>
        <w:spacing w:line="240" w:lineRule="auto"/>
        <w:ind w:firstLine="840" w:firstLineChars="300"/>
        <w:rPr>
          <w:rFonts w:cs="等线"/>
          <w:sz w:val="28"/>
          <w:szCs w:val="20"/>
        </w:rPr>
      </w:pPr>
    </w:p>
    <w:p>
      <w:pPr>
        <w:widowControl w:val="0"/>
        <w:autoSpaceDE w:val="0"/>
        <w:autoSpaceDN w:val="0"/>
        <w:adjustRightInd w:val="0"/>
        <w:spacing w:line="240" w:lineRule="auto"/>
        <w:ind w:firstLine="840" w:firstLineChars="300"/>
        <w:rPr>
          <w:rFonts w:cs="等线"/>
          <w:sz w:val="28"/>
          <w:szCs w:val="20"/>
        </w:rPr>
      </w:pPr>
    </w:p>
    <w:p>
      <w:pPr>
        <w:widowControl w:val="0"/>
        <w:autoSpaceDE w:val="0"/>
        <w:autoSpaceDN w:val="0"/>
        <w:adjustRightInd w:val="0"/>
        <w:spacing w:line="240" w:lineRule="auto"/>
        <w:ind w:firstLine="840" w:firstLineChars="300"/>
        <w:rPr>
          <w:rFonts w:cs="等线"/>
          <w:sz w:val="28"/>
          <w:szCs w:val="20"/>
        </w:rPr>
      </w:pPr>
    </w:p>
    <w:p>
      <w:pPr>
        <w:widowControl w:val="0"/>
        <w:autoSpaceDE w:val="0"/>
        <w:autoSpaceDN w:val="0"/>
        <w:adjustRightInd w:val="0"/>
        <w:spacing w:line="240" w:lineRule="auto"/>
        <w:ind w:firstLine="840" w:firstLineChars="300"/>
        <w:rPr>
          <w:rFonts w:cs="等线"/>
          <w:sz w:val="28"/>
          <w:szCs w:val="20"/>
        </w:rPr>
      </w:pPr>
    </w:p>
    <w:p>
      <w:pPr>
        <w:widowControl w:val="0"/>
        <w:autoSpaceDE w:val="0"/>
        <w:autoSpaceDN w:val="0"/>
        <w:adjustRightInd w:val="0"/>
        <w:spacing w:line="240" w:lineRule="auto"/>
        <w:ind w:firstLine="840" w:firstLineChars="300"/>
        <w:rPr>
          <w:rFonts w:cs="等线"/>
          <w:sz w:val="28"/>
          <w:szCs w:val="20"/>
        </w:rPr>
      </w:pPr>
    </w:p>
    <w:p>
      <w:pPr>
        <w:widowControl w:val="0"/>
        <w:autoSpaceDE w:val="0"/>
        <w:autoSpaceDN w:val="0"/>
        <w:adjustRightInd w:val="0"/>
        <w:spacing w:line="240" w:lineRule="auto"/>
        <w:ind w:firstLine="840" w:firstLineChars="300"/>
        <w:rPr>
          <w:rFonts w:cs="等线"/>
          <w:sz w:val="28"/>
          <w:szCs w:val="20"/>
        </w:rPr>
      </w:pPr>
    </w:p>
    <w:p>
      <w:pPr>
        <w:bidi w:val="0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商业环境安装示意图：</w:t>
      </w:r>
    </w:p>
    <w:p>
      <w:pPr>
        <w:shd w:val="clear" w:color="auto" w:fill="auto"/>
        <w:ind w:left="0" w:leftChars="-95" w:hanging="199" w:hangingChars="95"/>
      </w:pPr>
      <w:r>
        <w:drawing>
          <wp:inline distT="0" distB="0" distL="114300" distR="114300">
            <wp:extent cx="6242685" cy="1475740"/>
            <wp:effectExtent l="0" t="0" r="5715" b="1016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4268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auto"/>
        <w:ind w:firstLine="630" w:firstLineChars="30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嵌顶        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 w:eastAsia="宋体"/>
          <w:lang w:val="en-US" w:eastAsia="zh-CN"/>
        </w:rPr>
        <w:t xml:space="preserve">   吊装           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 w:eastAsia="宋体"/>
          <w:lang w:val="en-US" w:eastAsia="zh-CN"/>
        </w:rPr>
        <w:t xml:space="preserve"> 标准       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eastAsia="宋体"/>
          <w:lang w:val="en-US" w:eastAsia="zh-CN"/>
        </w:rPr>
        <w:t xml:space="preserve">   壁装</w:t>
      </w:r>
    </w:p>
    <w:p>
      <w:pPr>
        <w:shd w:val="clear" w:color="auto" w:fill="auto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安装高度与焦距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安装高度是指镜头玻璃到地面的垂直距离。检测高度是指确保人的头部被有效统计识别的高度距离。检测宽度，一般指人在门的两侧，头部能够被有效统计到的区域的宽度距离，设备工作宽度。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门的宽度，一般会大于检测宽度。超宽走廊，需要评估是否需要全覆盖。绝大多数场景，游客只会在走廊中央通过，因此只需要覆盖中央位置即可。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</w:rPr>
        <w:t>不同的焦距，检测的高度不同，需要根据实际情况选择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默认公交系列使用2.8mm镜头，校车使用4mm镜头。商业版根据高度不同，选择3.6mm或者6mm镜头。以下是有效检测区域示意图</w:t>
      </w:r>
    </w:p>
    <w:p>
      <w:pPr>
        <w:shd w:val="clear" w:color="auto" w:fill="auto"/>
        <w:ind w:firstLine="600" w:firstLineChars="300"/>
        <w:rPr>
          <w:sz w:val="20"/>
          <w:szCs w:val="22"/>
        </w:rPr>
      </w:pPr>
      <w:r>
        <w:rPr>
          <w:sz w:val="20"/>
          <w:szCs w:val="22"/>
        </w:rPr>
        <w:drawing>
          <wp:inline distT="0" distB="0" distL="114300" distR="114300">
            <wp:extent cx="3734435" cy="2966720"/>
            <wp:effectExtent l="0" t="0" r="18415" b="508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3443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auto"/>
        <w:ind w:firstLine="600" w:firstLineChars="300"/>
        <w:rPr>
          <w:sz w:val="20"/>
          <w:szCs w:val="22"/>
        </w:rPr>
      </w:pPr>
    </w:p>
    <w:p>
      <w:pPr>
        <w:widowControl w:val="0"/>
        <w:autoSpaceDE w:val="0"/>
        <w:autoSpaceDN w:val="0"/>
        <w:adjustRightInd w:val="0"/>
        <w:spacing w:line="240" w:lineRule="auto"/>
        <w:rPr>
          <w:rFonts w:cs="等线"/>
          <w:sz w:val="28"/>
          <w:szCs w:val="20"/>
        </w:rPr>
      </w:pPr>
    </w:p>
    <w:p>
      <w:pPr>
        <w:widowControl w:val="0"/>
        <w:autoSpaceDE w:val="0"/>
        <w:autoSpaceDN w:val="0"/>
        <w:adjustRightInd w:val="0"/>
        <w:spacing w:line="240" w:lineRule="auto"/>
        <w:rPr>
          <w:rFonts w:hint="default" w:eastAsia="宋体" w:cs="等线"/>
          <w:b/>
          <w:bCs/>
          <w:sz w:val="24"/>
          <w:szCs w:val="18"/>
          <w:lang w:val="en-US" w:eastAsia="zh-CN"/>
        </w:rPr>
      </w:pPr>
      <w:r>
        <w:rPr>
          <w:rFonts w:hint="eastAsia" w:cs="等线"/>
          <w:b/>
          <w:bCs/>
          <w:sz w:val="24"/>
          <w:szCs w:val="18"/>
          <w:lang w:val="en-US" w:eastAsia="zh-CN"/>
        </w:rPr>
        <w:t>T3商业系列检测高度对照表</w:t>
      </w:r>
    </w:p>
    <w:tbl>
      <w:tblPr>
        <w:tblStyle w:val="6"/>
        <w:tblW w:w="89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8"/>
        <w:gridCol w:w="2738"/>
        <w:gridCol w:w="35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安装高度</w:t>
            </w:r>
          </w:p>
        </w:tc>
        <w:tc>
          <w:tcPr>
            <w:tcW w:w="2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镜头</w:t>
            </w:r>
          </w:p>
        </w:tc>
        <w:tc>
          <w:tcPr>
            <w:tcW w:w="3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检测宽度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</w:t>
            </w:r>
          </w:p>
        </w:tc>
        <w:tc>
          <w:tcPr>
            <w:tcW w:w="3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</w:t>
            </w:r>
          </w:p>
        </w:tc>
        <w:tc>
          <w:tcPr>
            <w:tcW w:w="3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2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</w:t>
            </w:r>
          </w:p>
        </w:tc>
        <w:tc>
          <w:tcPr>
            <w:tcW w:w="3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2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</w:t>
            </w:r>
          </w:p>
        </w:tc>
        <w:tc>
          <w:tcPr>
            <w:tcW w:w="3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2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</w:t>
            </w:r>
          </w:p>
        </w:tc>
        <w:tc>
          <w:tcPr>
            <w:tcW w:w="3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  <w:tc>
          <w:tcPr>
            <w:tcW w:w="2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</w:t>
            </w:r>
          </w:p>
        </w:tc>
        <w:tc>
          <w:tcPr>
            <w:tcW w:w="3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</w:tbl>
    <w:p>
      <w:pPr>
        <w:widowControl w:val="0"/>
        <w:autoSpaceDE w:val="0"/>
        <w:autoSpaceDN w:val="0"/>
        <w:adjustRightInd w:val="0"/>
        <w:spacing w:line="240" w:lineRule="auto"/>
        <w:ind w:firstLine="840" w:firstLineChars="300"/>
        <w:rPr>
          <w:rFonts w:cs="等线"/>
          <w:sz w:val="28"/>
          <w:szCs w:val="20"/>
        </w:rPr>
      </w:pPr>
    </w:p>
    <w:p>
      <w:pPr>
        <w:pStyle w:val="3"/>
        <w:spacing w:line="240" w:lineRule="auto"/>
        <w:rPr>
          <w:sz w:val="28"/>
          <w:szCs w:val="18"/>
        </w:rPr>
      </w:pPr>
      <w:r>
        <w:rPr>
          <w:sz w:val="28"/>
          <w:szCs w:val="18"/>
        </w:rPr>
        <w:t>电源接线</w:t>
      </w:r>
    </w:p>
    <w:p>
      <w:pPr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电源线连接。公交车使用环境下，强烈建议ACC接入点火开关，从而实现延迟关机，关机清零和电池保护。在商业环境中，ACC接口应当与电源接口合并在一起，使用常开模式，连接电源使用。</w:t>
      </w:r>
    </w:p>
    <w:p>
      <w:pPr>
        <w:spacing w:line="240" w:lineRule="auto"/>
        <w:ind w:firstLine="615"/>
        <w:rPr>
          <w:rFonts w:hint="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客流设备输入电压的范围是12-36V，请勿接入超过此范围的电源。电压过低将导致设备无法正常工作，电压过高则可能烧坏设备。</w:t>
      </w:r>
    </w:p>
    <w:p>
      <w:pPr>
        <w:jc w:val="left"/>
        <w:rPr>
          <w:rFonts w:hint="eastAsia" w:ascii="Times New Roman" w:hAnsi="Times New Roman" w:cs="Times New Roman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电源接线分为钥匙点火开机模式和常开模式。</w:t>
      </w:r>
    </w:p>
    <w:p>
      <w:pPr>
        <w:jc w:val="left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点火开机模式</w:t>
      </w:r>
    </w:p>
    <w:p>
      <w:pPr>
        <w:jc w:val="left"/>
        <w:rPr>
          <w:rFonts w:hint="eastAsia" w:ascii="Times New Roman" w:hAnsi="Times New Roman" w:cs="Times New Roman"/>
          <w:lang w:val="en-US" w:eastAsia="zh-CN"/>
        </w:rPr>
      </w:pPr>
    </w:p>
    <w:p>
      <w:pPr>
        <w:spacing w:line="240" w:lineRule="auto"/>
        <w:jc w:val="center"/>
        <w:rPr>
          <w:sz w:val="28"/>
          <w:szCs w:val="18"/>
        </w:rPr>
      </w:pPr>
      <w:r>
        <w:rPr>
          <w:sz w:val="28"/>
          <w:szCs w:val="18"/>
        </w:rPr>
        <w:drawing>
          <wp:inline distT="0" distB="0" distL="114300" distR="114300">
            <wp:extent cx="4465320" cy="1868170"/>
            <wp:effectExtent l="0" t="0" r="11430" b="1778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b/>
          <w:bCs/>
          <w:lang w:val="en-US"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</w:p>
    <w:p>
      <w:pPr>
        <w:bidi w:val="0"/>
        <w:rPr>
          <w:b/>
          <w:bCs/>
        </w:rPr>
      </w:pPr>
      <w:r>
        <w:rPr>
          <w:rFonts w:hint="eastAsia"/>
          <w:b/>
          <w:bCs/>
          <w:lang w:val="en-US" w:eastAsia="zh-CN"/>
        </w:rPr>
        <w:t>常开</w:t>
      </w:r>
      <w:r>
        <w:rPr>
          <w:b/>
          <w:bCs/>
        </w:rPr>
        <w:t>模式示意图</w:t>
      </w:r>
      <w:r>
        <w:rPr>
          <w:rFonts w:hint="eastAsia"/>
          <w:b/>
          <w:bCs/>
        </w:rPr>
        <w:t>：</w:t>
      </w:r>
    </w:p>
    <w:p>
      <w:pPr>
        <w:widowControl w:val="0"/>
        <w:autoSpaceDE w:val="0"/>
        <w:autoSpaceDN w:val="0"/>
        <w:adjustRightInd w:val="0"/>
        <w:spacing w:line="240" w:lineRule="auto"/>
        <w:ind w:firstLine="840" w:firstLineChars="300"/>
        <w:rPr>
          <w:sz w:val="28"/>
          <w:szCs w:val="18"/>
        </w:rPr>
      </w:pPr>
      <w:r>
        <w:rPr>
          <w:sz w:val="28"/>
          <w:szCs w:val="18"/>
        </w:rPr>
        <w:drawing>
          <wp:inline distT="0" distB="0" distL="114300" distR="114300">
            <wp:extent cx="4413885" cy="1871345"/>
            <wp:effectExtent l="0" t="0" r="5715" b="1460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spacing w:line="240" w:lineRule="auto"/>
        <w:ind w:firstLine="840" w:firstLineChars="300"/>
        <w:rPr>
          <w:sz w:val="28"/>
          <w:szCs w:val="18"/>
        </w:rPr>
      </w:pPr>
    </w:p>
    <w:p>
      <w:pPr>
        <w:widowControl w:val="0"/>
        <w:autoSpaceDE w:val="0"/>
        <w:autoSpaceDN w:val="0"/>
        <w:adjustRightInd w:val="0"/>
        <w:spacing w:line="240" w:lineRule="auto"/>
        <w:ind w:firstLine="840" w:firstLineChars="300"/>
        <w:rPr>
          <w:sz w:val="28"/>
          <w:szCs w:val="18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工作时间设置</w:t>
      </w:r>
    </w:p>
    <w:p>
      <w:pPr>
        <w:bidi w:val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>公交版本，通过ACC 开关，和延迟关机设置，实现工作时间的控制。</w:t>
      </w:r>
    </w:p>
    <w:p>
      <w:pPr>
        <w:bidi w:val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商业版本，通过远程命令，实现自定义营业时间，实现工作时间的控制。需要平台支持。</w:t>
      </w:r>
    </w:p>
    <w:p>
      <w:pPr>
        <w:bidi w:val="0"/>
        <w:rPr>
          <w:rFonts w:hint="eastAsia"/>
          <w:b w:val="0"/>
          <w:bCs w:val="0"/>
          <w:lang w:val="en-US"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开关门连接（商业版不需要）</w:t>
      </w:r>
    </w:p>
    <w:p>
      <w:pPr>
        <w:bidi w:val="0"/>
        <w:rPr>
          <w:rFonts w:hint="default"/>
          <w:b w:val="0"/>
          <w:bCs w:val="0"/>
          <w:lang w:val="en-US" w:eastAsia="zh-CN"/>
        </w:rPr>
      </w:pPr>
    </w:p>
    <w:p>
      <w:pPr>
        <w:bidi w:val="0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公交客流</w:t>
      </w:r>
      <w:r>
        <w:rPr>
          <w:rFonts w:hint="default"/>
          <w:b w:val="0"/>
          <w:bCs w:val="0"/>
          <w:lang w:val="en-US" w:eastAsia="zh-CN"/>
        </w:rPr>
        <w:t>设备有2个</w:t>
      </w:r>
      <w:r>
        <w:rPr>
          <w:rFonts w:hint="eastAsia"/>
          <w:b w:val="0"/>
          <w:bCs w:val="0"/>
          <w:lang w:val="en-US" w:eastAsia="zh-CN"/>
        </w:rPr>
        <w:t>IO</w:t>
      </w:r>
      <w:r>
        <w:rPr>
          <w:rFonts w:hint="default"/>
          <w:b w:val="0"/>
          <w:bCs w:val="0"/>
          <w:lang w:val="en-US" w:eastAsia="zh-CN"/>
        </w:rPr>
        <w:t>报警输入接口，支持检测电平信号，脉冲信号。可接各种车辆行车状态，比如刹车、转向喇叭，开关门等等。接线前需用万用表检测报警信号类型。设备支持电平信号输入或脉冲信号输入</w:t>
      </w:r>
      <w:r>
        <w:rPr>
          <w:rFonts w:hint="eastAsia"/>
          <w:b w:val="0"/>
          <w:bCs w:val="0"/>
          <w:lang w:val="en-US" w:eastAsia="zh-CN"/>
        </w:rPr>
        <w:t>. &gt;5V为高电压， &lt;5V为低电压。信号有切换不稳定，为脉冲信号。</w:t>
      </w:r>
    </w:p>
    <w:p>
      <w:pPr>
        <w:bidi w:val="0"/>
        <w:rPr>
          <w:rFonts w:hint="default"/>
          <w:b w:val="0"/>
          <w:bCs w:val="0"/>
          <w:lang w:val="en-US" w:eastAsia="zh-CN"/>
        </w:rPr>
      </w:pPr>
    </w:p>
    <w:p>
      <w:pPr>
        <w:bidi w:val="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下面以开关门信号为例，当车门打开或者关门时，设备接收到门控信号，开门则开始统计客流，关门则停止统计客流。</w:t>
      </w:r>
    </w:p>
    <w:p>
      <w:pPr>
        <w:bidi w:val="0"/>
        <w:rPr>
          <w:rFonts w:hint="default"/>
          <w:b w:val="0"/>
          <w:bCs w:val="0"/>
          <w:lang w:val="en-US" w:eastAsia="zh-CN"/>
        </w:rPr>
      </w:pPr>
    </w:p>
    <w:p>
      <w:pPr>
        <w:bidi w:val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电平信号下，可以开门信号直接连接IO1即可。</w:t>
      </w:r>
    </w:p>
    <w:p>
      <w:pPr>
        <w:bidi w:val="0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脉冲信号下，需要连接开门接IO1，关门信号接IO2.</w:t>
      </w:r>
    </w:p>
    <w:p>
      <w:pPr>
        <w:bidi w:val="0"/>
        <w:rPr>
          <w:rFonts w:hint="eastAsia"/>
          <w:b w:val="0"/>
          <w:bCs w:val="0"/>
          <w:lang w:val="en-US" w:eastAsia="zh-CN"/>
        </w:rPr>
      </w:pPr>
    </w:p>
    <w:p>
      <w:pPr>
        <w:bidi w:val="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某些特殊的车辆开门信号不稳定，在车辆无法提供稳定的电平或者脉冲信号的情况下，可选用门磁信号作为开关门信号源。</w:t>
      </w:r>
    </w:p>
    <w:p>
      <w:pPr>
        <w:bidi w:val="0"/>
        <w:jc w:val="center"/>
        <w:rPr>
          <w:rFonts w:hint="default"/>
          <w:b w:val="0"/>
          <w:bCs w:val="0"/>
          <w:lang w:val="en-US" w:eastAsia="zh-CN"/>
        </w:rPr>
      </w:pPr>
      <w:r>
        <w:rPr>
          <w:sz w:val="28"/>
          <w:szCs w:val="18"/>
        </w:rPr>
        <w:drawing>
          <wp:inline distT="0" distB="0" distL="114300" distR="114300">
            <wp:extent cx="2103755" cy="2171700"/>
            <wp:effectExtent l="0" t="0" r="10795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spacing w:line="240" w:lineRule="auto"/>
        <w:ind w:firstLine="840" w:firstLineChars="300"/>
        <w:rPr>
          <w:sz w:val="28"/>
          <w:szCs w:val="18"/>
        </w:rPr>
      </w:pPr>
    </w:p>
    <w:p>
      <w:pPr>
        <w:jc w:val="both"/>
        <w:rPr>
          <w:rFonts w:hint="eastAsia" w:eastAsia="宋体"/>
          <w:lang w:eastAsia="zh-CN"/>
        </w:rPr>
      </w:pPr>
      <w:bookmarkStart w:id="7" w:name="_GoBack"/>
      <w:bookmarkEnd w:id="7"/>
    </w:p>
    <w:sectPr>
      <w:headerReference r:id="rId3" w:type="default"/>
      <w:footerReference r:id="rId4" w:type="default"/>
      <w:pgSz w:w="11906" w:h="16838"/>
      <w:pgMar w:top="1440" w:right="1066" w:bottom="1440" w:left="11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377550848" behindDoc="0" locked="0" layoutInCell="1" allowOverlap="1">
              <wp:simplePos x="0" y="0"/>
              <wp:positionH relativeFrom="column">
                <wp:posOffset>-850265</wp:posOffset>
              </wp:positionH>
              <wp:positionV relativeFrom="paragraph">
                <wp:posOffset>-48895</wp:posOffset>
              </wp:positionV>
              <wp:extent cx="7686675" cy="9525"/>
              <wp:effectExtent l="0" t="0" r="0" b="0"/>
              <wp:wrapNone/>
              <wp:docPr id="14" name="直接连接符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46760" y="9791065"/>
                        <a:ext cx="7686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66.95pt;margin-top:-3.85pt;height:0.75pt;width:605.25pt;z-index:377550848;mso-width-relative:page;mso-height-relative:page;" filled="f" stroked="t" coordsize="21600,21600" o:gfxdata="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VmKXNoAAAALAQAA&#10;DwAAAAAAAAABACAAAAAiAAAAZHJzL2Rvd25yZXYueG1sUEsBAhQAFAAAAAgAh07iQN1tmc3eAQAA&#10;cwMAAA4AAAAAAAAAAQAgAAAAKQEAAGRycy9lMm9Eb2MueG1sUEsFBgAAAAAGAAYAWQEAAHkFAAAA&#10;AA==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3775498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3775498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深圳市护航者电子有限公司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default"/>
        <w:b/>
        <w:bCs/>
        <w:sz w:val="28"/>
        <w:szCs w:val="44"/>
        <w:lang w:val="en-US"/>
      </w:rPr>
    </w:pPr>
    <w:r>
      <w:rPr>
        <w:b/>
        <w:bCs/>
        <w:sz w:val="28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-1158240</wp:posOffset>
              </wp:positionH>
              <wp:positionV relativeFrom="paragraph">
                <wp:posOffset>343535</wp:posOffset>
              </wp:positionV>
              <wp:extent cx="7956550" cy="15240"/>
              <wp:effectExtent l="0" t="9525" r="6350" b="1333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56335" y="887095"/>
                        <a:ext cx="7956550" cy="1524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91.2pt;margin-top:27.05pt;height:1.2pt;width:626.5pt;z-index:251658240;mso-width-relative:page;mso-height-relative:page;" filled="f" stroked="t" coordsize="21600,21600" o:gfxdata="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sFJrfbAAAACwEA&#10;AA8AAAAAAAAAAQAgAAAAIgAAAGRycy9kb3ducmV2LnhtbFBLAQIUABQAAAAIAIdO4kCRX9Gv3gEA&#10;AHMDAAAOAAAAAAAAAAEAIAAAACoBAABkcnMvZTJvRG9jLnhtbFBLBQYAAAAABgAGAFkBAAB6BQAA&#10;AAA=&#10;">
              <v:fill on="f" focussize="0,0"/>
              <v:stroke weight="1.5pt" color="#5B9BD5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sz w:val="28"/>
        <w:szCs w:val="44"/>
        <w:lang w:val="en-US" w:eastAsia="zh-CN"/>
      </w:rPr>
      <w:t>T3公交双目客流统计终端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F1D6"/>
    <w:multiLevelType w:val="singleLevel"/>
    <w:tmpl w:val="3A1DF1D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F2430"/>
    <w:rsid w:val="04FE00F4"/>
    <w:rsid w:val="13EC716D"/>
    <w:rsid w:val="1C8542C0"/>
    <w:rsid w:val="21F651C7"/>
    <w:rsid w:val="24B152C1"/>
    <w:rsid w:val="271452E3"/>
    <w:rsid w:val="333F794F"/>
    <w:rsid w:val="378F2430"/>
    <w:rsid w:val="3A9872D1"/>
    <w:rsid w:val="428F65B2"/>
    <w:rsid w:val="42FE3C37"/>
    <w:rsid w:val="45D0793C"/>
    <w:rsid w:val="52BA5DDF"/>
    <w:rsid w:val="577E2B34"/>
    <w:rsid w:val="5D0664EE"/>
    <w:rsid w:val="5F1D45EB"/>
    <w:rsid w:val="60C63713"/>
    <w:rsid w:val="60CD0C43"/>
    <w:rsid w:val="67AA13D8"/>
    <w:rsid w:val="6EBA2FA6"/>
    <w:rsid w:val="7B61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left="432" w:hanging="432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after="156" w:afterLines="50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eader or footer|11"/>
    <w:basedOn w:val="1"/>
    <w:link w:val="11"/>
    <w:qFormat/>
    <w:uiPriority w:val="0"/>
    <w:pPr>
      <w:widowControl w:val="0"/>
      <w:shd w:val="clear" w:color="auto" w:fill="FFFFFF"/>
      <w:spacing w:line="700" w:lineRule="exact"/>
    </w:pPr>
    <w:rPr>
      <w:rFonts w:ascii="PMingLiU" w:hAnsi="PMingLiU" w:eastAsia="PMingLiU" w:cs="PMingLiU"/>
      <w:sz w:val="70"/>
      <w:szCs w:val="70"/>
      <w:u w:val="none"/>
    </w:rPr>
  </w:style>
  <w:style w:type="character" w:customStyle="1" w:styleId="10">
    <w:name w:val="Header or footer|1"/>
    <w:basedOn w:val="11"/>
    <w:semiHidden/>
    <w:unhideWhenUsed/>
    <w:qFormat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11">
    <w:name w:val="Header or footer|1_"/>
    <w:basedOn w:val="8"/>
    <w:link w:val="9"/>
    <w:qFormat/>
    <w:uiPriority w:val="0"/>
    <w:rPr>
      <w:rFonts w:ascii="PMingLiU" w:hAnsi="PMingLiU" w:eastAsia="PMingLiU" w:cs="PMingLiU"/>
      <w:sz w:val="70"/>
      <w:szCs w:val="70"/>
      <w:u w:val="none"/>
    </w:rPr>
  </w:style>
  <w:style w:type="character" w:customStyle="1" w:styleId="12">
    <w:name w:val="_Style 2"/>
    <w:qFormat/>
    <w:uiPriority w:val="21"/>
    <w:rPr>
      <w:b/>
      <w:bCs/>
      <w:caps/>
      <w:color w:val="1F3763"/>
      <w:spacing w:val="1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2020-04-10T09:02:00Z</dcterms:created>
  <dc:creator>护航者-牛松德</dc:creator>
  <cp:lastModifiedBy>护航者-牛松德</cp:lastModifiedBy>
  <dcterms:modified xsi:type="dcterms:W3CDTF">2020-04-20T11:04:42Z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